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7F" w:rsidRPr="004465AC" w:rsidRDefault="00E0697F" w:rsidP="00E0697F">
      <w:pPr>
        <w:pStyle w:val="2"/>
        <w:jc w:val="center"/>
        <w:rPr>
          <w:kern w:val="0"/>
        </w:rPr>
      </w:pPr>
      <w:bookmarkStart w:id="0" w:name="_Toc466070631"/>
      <w:r w:rsidRPr="004465AC">
        <w:rPr>
          <w:rFonts w:hint="eastAsia"/>
          <w:kern w:val="0"/>
        </w:rPr>
        <w:t>南京审计大学本科生课程替代及学分认定实施细则</w:t>
      </w:r>
      <w:bookmarkEnd w:id="0"/>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sidRPr="004465AC">
        <w:rPr>
          <w:rFonts w:asciiTheme="minorEastAsia" w:hAnsiTheme="minorEastAsia" w:hint="eastAsia"/>
          <w:color w:val="000000" w:themeColor="text1"/>
          <w:kern w:val="0"/>
          <w:sz w:val="28"/>
          <w:szCs w:val="28"/>
        </w:rPr>
        <w:t>为进一步完善本科教学运行管理体系，</w:t>
      </w:r>
      <w:r w:rsidRPr="004465AC">
        <w:rPr>
          <w:rFonts w:asciiTheme="minorEastAsia" w:hAnsiTheme="minorEastAsia"/>
          <w:color w:val="000000" w:themeColor="text1"/>
          <w:kern w:val="0"/>
          <w:sz w:val="28"/>
          <w:szCs w:val="28"/>
        </w:rPr>
        <w:t>充分</w:t>
      </w:r>
      <w:r w:rsidRPr="004465AC">
        <w:rPr>
          <w:rFonts w:asciiTheme="minorEastAsia" w:hAnsiTheme="minorEastAsia" w:hint="eastAsia"/>
          <w:color w:val="000000" w:themeColor="text1"/>
          <w:kern w:val="0"/>
          <w:sz w:val="28"/>
          <w:szCs w:val="28"/>
        </w:rPr>
        <w:t>调动</w:t>
      </w:r>
      <w:r w:rsidRPr="004465AC">
        <w:rPr>
          <w:rFonts w:asciiTheme="minorEastAsia" w:hAnsiTheme="minorEastAsia"/>
          <w:color w:val="000000" w:themeColor="text1"/>
          <w:kern w:val="0"/>
          <w:sz w:val="28"/>
          <w:szCs w:val="28"/>
        </w:rPr>
        <w:t>学生学习的主动性和积极性，</w:t>
      </w:r>
      <w:r w:rsidRPr="007D7B03">
        <w:rPr>
          <w:sz w:val="28"/>
          <w:szCs w:val="28"/>
        </w:rPr>
        <w:t>体现以学生为本的教学</w:t>
      </w:r>
      <w:r w:rsidRPr="007D7B03">
        <w:rPr>
          <w:rFonts w:hint="eastAsia"/>
          <w:sz w:val="28"/>
          <w:szCs w:val="28"/>
        </w:rPr>
        <w:t>管理</w:t>
      </w:r>
      <w:r w:rsidRPr="007D7B03">
        <w:rPr>
          <w:sz w:val="28"/>
          <w:szCs w:val="28"/>
        </w:rPr>
        <w:t>理念</w:t>
      </w:r>
      <w:r w:rsidRPr="004465AC">
        <w:rPr>
          <w:rFonts w:asciiTheme="minorEastAsia" w:hAnsiTheme="minorEastAsia"/>
          <w:color w:val="000000" w:themeColor="text1"/>
          <w:kern w:val="0"/>
          <w:sz w:val="28"/>
          <w:szCs w:val="28"/>
        </w:rPr>
        <w:t>，</w:t>
      </w:r>
      <w:r w:rsidRPr="004465AC">
        <w:rPr>
          <w:rFonts w:asciiTheme="minorEastAsia" w:hAnsiTheme="minorEastAsia" w:hint="eastAsia"/>
          <w:color w:val="000000" w:themeColor="text1"/>
          <w:kern w:val="0"/>
          <w:sz w:val="28"/>
          <w:szCs w:val="28"/>
        </w:rPr>
        <w:t>对</w:t>
      </w:r>
      <w:r w:rsidRPr="004465AC">
        <w:rPr>
          <w:rFonts w:asciiTheme="minorEastAsia" w:hAnsiTheme="minorEastAsia"/>
          <w:color w:val="000000" w:themeColor="text1"/>
          <w:kern w:val="0"/>
          <w:sz w:val="28"/>
          <w:szCs w:val="28"/>
        </w:rPr>
        <w:t>学生</w:t>
      </w:r>
      <w:r w:rsidRPr="004465AC">
        <w:rPr>
          <w:rFonts w:asciiTheme="minorEastAsia" w:hAnsiTheme="minorEastAsia" w:hint="eastAsia"/>
          <w:color w:val="000000" w:themeColor="text1"/>
          <w:kern w:val="0"/>
          <w:sz w:val="28"/>
          <w:szCs w:val="28"/>
        </w:rPr>
        <w:t>参加</w:t>
      </w:r>
      <w:r w:rsidRPr="004465AC">
        <w:rPr>
          <w:rFonts w:asciiTheme="minorEastAsia" w:hAnsiTheme="minorEastAsia"/>
          <w:color w:val="000000" w:themeColor="text1"/>
          <w:kern w:val="0"/>
          <w:sz w:val="28"/>
          <w:szCs w:val="28"/>
        </w:rPr>
        <w:t>校际交流</w:t>
      </w:r>
      <w:r w:rsidRPr="004465AC">
        <w:rPr>
          <w:rFonts w:asciiTheme="minorEastAsia" w:hAnsiTheme="minorEastAsia" w:hint="eastAsia"/>
          <w:color w:val="000000" w:themeColor="text1"/>
          <w:kern w:val="0"/>
          <w:sz w:val="28"/>
          <w:szCs w:val="28"/>
        </w:rPr>
        <w:t>，发生学籍异</w:t>
      </w:r>
      <w:r w:rsidRPr="004465AC">
        <w:rPr>
          <w:rFonts w:asciiTheme="minorEastAsia" w:hAnsiTheme="minorEastAsia"/>
          <w:color w:val="000000" w:themeColor="text1"/>
          <w:kern w:val="0"/>
          <w:sz w:val="28"/>
          <w:szCs w:val="28"/>
        </w:rPr>
        <w:t>动</w:t>
      </w:r>
      <w:r w:rsidRPr="004465AC">
        <w:rPr>
          <w:rFonts w:asciiTheme="minorEastAsia" w:hAnsiTheme="minorEastAsia" w:hint="eastAsia"/>
          <w:color w:val="000000" w:themeColor="text1"/>
          <w:kern w:val="0"/>
          <w:sz w:val="28"/>
          <w:szCs w:val="28"/>
        </w:rPr>
        <w:t>以及参加特色项目培养</w:t>
      </w:r>
      <w:r w:rsidRPr="004465AC">
        <w:rPr>
          <w:rFonts w:asciiTheme="minorEastAsia" w:hAnsiTheme="minorEastAsia"/>
          <w:color w:val="000000" w:themeColor="text1"/>
          <w:kern w:val="0"/>
          <w:sz w:val="28"/>
          <w:szCs w:val="28"/>
        </w:rPr>
        <w:t>等原因</w:t>
      </w:r>
      <w:r w:rsidRPr="004465AC">
        <w:rPr>
          <w:rFonts w:asciiTheme="minorEastAsia" w:hAnsiTheme="minorEastAsia" w:hint="eastAsia"/>
          <w:color w:val="000000" w:themeColor="text1"/>
          <w:kern w:val="0"/>
          <w:sz w:val="28"/>
          <w:szCs w:val="28"/>
        </w:rPr>
        <w:t>，在学业识别和毕业专业识别确认时需进行</w:t>
      </w:r>
      <w:r w:rsidRPr="004465AC">
        <w:rPr>
          <w:rFonts w:asciiTheme="minorEastAsia" w:hAnsiTheme="minorEastAsia"/>
          <w:color w:val="000000" w:themeColor="text1"/>
          <w:kern w:val="0"/>
          <w:sz w:val="28"/>
          <w:szCs w:val="28"/>
        </w:rPr>
        <w:t>课程替</w:t>
      </w:r>
      <w:r w:rsidRPr="004465AC">
        <w:rPr>
          <w:rFonts w:asciiTheme="minorEastAsia" w:hAnsiTheme="minorEastAsia" w:hint="eastAsia"/>
          <w:color w:val="000000" w:themeColor="text1"/>
          <w:kern w:val="0"/>
          <w:sz w:val="28"/>
          <w:szCs w:val="28"/>
        </w:rPr>
        <w:t>代。为此，</w:t>
      </w:r>
      <w:r w:rsidRPr="004465AC">
        <w:rPr>
          <w:rFonts w:asciiTheme="minorEastAsia" w:hAnsiTheme="minorEastAsia"/>
          <w:color w:val="000000" w:themeColor="text1"/>
          <w:kern w:val="0"/>
          <w:sz w:val="28"/>
          <w:szCs w:val="28"/>
        </w:rPr>
        <w:t>特制</w:t>
      </w:r>
      <w:r w:rsidRPr="004465AC">
        <w:rPr>
          <w:rFonts w:asciiTheme="minorEastAsia" w:hAnsiTheme="minorEastAsia" w:hint="eastAsia"/>
          <w:color w:val="000000" w:themeColor="text1"/>
          <w:kern w:val="0"/>
          <w:sz w:val="28"/>
          <w:szCs w:val="28"/>
        </w:rPr>
        <w:t>定</w:t>
      </w:r>
      <w:r w:rsidRPr="004465AC">
        <w:rPr>
          <w:rFonts w:asciiTheme="minorEastAsia" w:hAnsiTheme="minorEastAsia"/>
          <w:color w:val="000000" w:themeColor="text1"/>
          <w:kern w:val="0"/>
          <w:sz w:val="28"/>
          <w:szCs w:val="28"/>
        </w:rPr>
        <w:t>本</w:t>
      </w:r>
      <w:r w:rsidRPr="004465AC">
        <w:rPr>
          <w:rFonts w:asciiTheme="minorEastAsia" w:hAnsiTheme="minorEastAsia" w:hint="eastAsia"/>
          <w:color w:val="000000" w:themeColor="text1"/>
          <w:kern w:val="0"/>
          <w:sz w:val="28"/>
          <w:szCs w:val="28"/>
        </w:rPr>
        <w:t>办法</w:t>
      </w:r>
      <w:r w:rsidRPr="004465AC">
        <w:rPr>
          <w:rFonts w:asciiTheme="minorEastAsia" w:hAnsiTheme="minorEastAsia"/>
          <w:color w:val="000000" w:themeColor="text1"/>
          <w:kern w:val="0"/>
          <w:sz w:val="28"/>
          <w:szCs w:val="28"/>
        </w:rPr>
        <w:t>。</w:t>
      </w:r>
    </w:p>
    <w:p w:rsidR="00E0697F" w:rsidRDefault="00E0697F" w:rsidP="00E0697F">
      <w:pPr>
        <w:adjustRightInd w:val="0"/>
        <w:snapToGrid w:val="0"/>
        <w:spacing w:line="360" w:lineRule="auto"/>
        <w:ind w:firstLineChars="200" w:firstLine="606"/>
        <w:jc w:val="center"/>
        <w:rPr>
          <w:rFonts w:asciiTheme="minorEastAsia" w:hAnsiTheme="minorEastAsia"/>
          <w:color w:val="000000" w:themeColor="text1"/>
          <w:kern w:val="0"/>
          <w:sz w:val="28"/>
          <w:szCs w:val="28"/>
        </w:rPr>
      </w:pPr>
      <w:r w:rsidRPr="00F937CF">
        <w:rPr>
          <w:rFonts w:asciiTheme="minorEastAsia" w:hAnsiTheme="minorEastAsia" w:hint="eastAsia"/>
          <w:b/>
          <w:bCs/>
          <w:color w:val="000000" w:themeColor="text1"/>
          <w:spacing w:val="11"/>
          <w:sz w:val="28"/>
          <w:szCs w:val="28"/>
        </w:rPr>
        <w:t>一、总则</w:t>
      </w:r>
    </w:p>
    <w:p w:rsidR="00E0697F" w:rsidRPr="00B26349" w:rsidRDefault="00E0697F" w:rsidP="00E0697F">
      <w:pPr>
        <w:adjustRightInd w:val="0"/>
        <w:snapToGrid w:val="0"/>
        <w:spacing w:line="360" w:lineRule="auto"/>
        <w:ind w:firstLineChars="200" w:firstLine="606"/>
        <w:rPr>
          <w:rFonts w:asciiTheme="minorEastAsia" w:hAnsiTheme="minorEastAsia"/>
          <w:color w:val="000000" w:themeColor="text1"/>
          <w:kern w:val="0"/>
          <w:sz w:val="28"/>
          <w:szCs w:val="28"/>
        </w:rPr>
      </w:pPr>
      <w:r w:rsidRPr="004465AC">
        <w:rPr>
          <w:rFonts w:asciiTheme="minorEastAsia" w:hAnsiTheme="minorEastAsia" w:hint="eastAsia"/>
          <w:b/>
          <w:bCs/>
          <w:color w:val="000000" w:themeColor="text1"/>
          <w:spacing w:val="11"/>
          <w:sz w:val="28"/>
          <w:szCs w:val="28"/>
        </w:rPr>
        <w:t xml:space="preserve">第一条 </w:t>
      </w:r>
      <w:r w:rsidRPr="004465AC">
        <w:rPr>
          <w:rFonts w:asciiTheme="minorEastAsia" w:hAnsiTheme="minorEastAsia" w:hint="eastAsia"/>
          <w:bCs/>
          <w:color w:val="000000" w:themeColor="text1"/>
          <w:spacing w:val="11"/>
          <w:sz w:val="28"/>
          <w:szCs w:val="28"/>
        </w:rPr>
        <w:t>课程替代是指学生修读非本专业人才培养方案所规定课程，在学业识别和毕业专业识别确认时替换成本专业人才培养方案所规定的相关课程。</w:t>
      </w:r>
    </w:p>
    <w:p w:rsidR="00E0697F" w:rsidRPr="004465AC" w:rsidRDefault="00E0697F" w:rsidP="00E0697F">
      <w:pPr>
        <w:adjustRightInd w:val="0"/>
        <w:snapToGrid w:val="0"/>
        <w:spacing w:line="360" w:lineRule="auto"/>
        <w:ind w:firstLineChars="200" w:firstLine="562"/>
        <w:rPr>
          <w:rFonts w:asciiTheme="minorEastAsia" w:hAnsiTheme="minorEastAsia"/>
          <w:bCs/>
          <w:color w:val="000000" w:themeColor="text1"/>
          <w:spacing w:val="11"/>
          <w:sz w:val="28"/>
          <w:szCs w:val="28"/>
        </w:rPr>
      </w:pPr>
      <w:r w:rsidRPr="004465AC">
        <w:rPr>
          <w:rFonts w:asciiTheme="minorEastAsia" w:hAnsiTheme="minorEastAsia" w:hint="eastAsia"/>
          <w:b/>
          <w:color w:val="000000" w:themeColor="text1"/>
          <w:kern w:val="0"/>
          <w:sz w:val="28"/>
          <w:szCs w:val="28"/>
        </w:rPr>
        <w:t xml:space="preserve">第二条 </w:t>
      </w:r>
      <w:r w:rsidRPr="004465AC">
        <w:rPr>
          <w:rFonts w:asciiTheme="minorEastAsia" w:hAnsiTheme="minorEastAsia" w:hint="eastAsia"/>
          <w:color w:val="000000" w:themeColor="text1"/>
          <w:kern w:val="0"/>
          <w:sz w:val="28"/>
          <w:szCs w:val="28"/>
        </w:rPr>
        <w:t>替代课程与被替代课程的课程性质、课程内容、教学要求相同或相近方可申请课程替代。</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第三条</w:t>
      </w:r>
      <w:r w:rsidRPr="004465AC">
        <w:rPr>
          <w:rFonts w:asciiTheme="minorEastAsia" w:hAnsiTheme="minorEastAsia" w:hint="eastAsia"/>
          <w:color w:val="000000" w:themeColor="text1"/>
          <w:kern w:val="0"/>
          <w:sz w:val="28"/>
          <w:szCs w:val="28"/>
        </w:rPr>
        <w:t xml:space="preserve"> 替代课程学分原则上不低于被替代课程学分。</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第四条</w:t>
      </w:r>
      <w:r w:rsidRPr="004465AC">
        <w:rPr>
          <w:rFonts w:asciiTheme="minorEastAsia" w:hAnsiTheme="minorEastAsia" w:hint="eastAsia"/>
          <w:color w:val="000000" w:themeColor="text1"/>
          <w:kern w:val="0"/>
          <w:sz w:val="28"/>
          <w:szCs w:val="28"/>
        </w:rPr>
        <w:t xml:space="preserve"> 由于新旧人才培养方案调整、校际交流、学籍异动等原因，学生在满足第二条、第三条规定的前提下，可申请课程替代。</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第五条</w:t>
      </w:r>
      <w:r w:rsidRPr="004465AC">
        <w:rPr>
          <w:rFonts w:asciiTheme="minorEastAsia" w:hAnsiTheme="minorEastAsia" w:hint="eastAsia"/>
          <w:color w:val="000000" w:themeColor="text1"/>
          <w:kern w:val="0"/>
          <w:sz w:val="28"/>
          <w:szCs w:val="28"/>
        </w:rPr>
        <w:t xml:space="preserve"> </w:t>
      </w:r>
      <w:r w:rsidR="005A1291" w:rsidRPr="005A1291">
        <w:rPr>
          <w:rFonts w:asciiTheme="minorEastAsia" w:hAnsiTheme="minorEastAsia" w:hint="eastAsia"/>
          <w:color w:val="000000" w:themeColor="text1"/>
          <w:kern w:val="0"/>
          <w:sz w:val="28"/>
          <w:szCs w:val="28"/>
        </w:rPr>
        <w:t>任</w:t>
      </w:r>
      <w:r w:rsidRPr="005A1291">
        <w:rPr>
          <w:rFonts w:asciiTheme="minorEastAsia" w:hAnsiTheme="minorEastAsia" w:hint="eastAsia"/>
          <w:color w:val="000000" w:themeColor="text1"/>
          <w:kern w:val="0"/>
          <w:sz w:val="28"/>
          <w:szCs w:val="28"/>
        </w:rPr>
        <w:t>选课、</w:t>
      </w:r>
      <w:r w:rsidRPr="004465AC">
        <w:rPr>
          <w:rFonts w:asciiTheme="minorEastAsia" w:hAnsiTheme="minorEastAsia" w:hint="eastAsia"/>
          <w:color w:val="000000" w:themeColor="text1"/>
          <w:kern w:val="0"/>
          <w:sz w:val="28"/>
          <w:szCs w:val="28"/>
        </w:rPr>
        <w:t>实践类课程不能被其它课程替代。</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 xml:space="preserve">第六条 </w:t>
      </w:r>
      <w:r w:rsidRPr="004465AC">
        <w:rPr>
          <w:rFonts w:asciiTheme="minorEastAsia" w:hAnsiTheme="minorEastAsia" w:hint="eastAsia"/>
          <w:color w:val="000000" w:themeColor="text1"/>
          <w:kern w:val="0"/>
          <w:sz w:val="28"/>
          <w:szCs w:val="28"/>
        </w:rPr>
        <w:t>同一课程体系内，修学难度高的课程可以替代修学难度低的课程。</w:t>
      </w:r>
    </w:p>
    <w:p w:rsidR="00E0697F" w:rsidRDefault="00E0697F" w:rsidP="00E0697F">
      <w:pPr>
        <w:adjustRightInd w:val="0"/>
        <w:snapToGrid w:val="0"/>
        <w:spacing w:line="360" w:lineRule="auto"/>
        <w:ind w:firstLineChars="200" w:firstLine="562"/>
        <w:rPr>
          <w:rFonts w:asciiTheme="minorEastAsia" w:hAnsiTheme="minorEastAsia"/>
          <w:b/>
          <w:color w:val="000000" w:themeColor="text1"/>
          <w:kern w:val="0"/>
          <w:sz w:val="28"/>
          <w:szCs w:val="28"/>
        </w:rPr>
      </w:pPr>
      <w:r w:rsidRPr="004465AC">
        <w:rPr>
          <w:rFonts w:asciiTheme="minorEastAsia" w:hAnsiTheme="minorEastAsia" w:hint="eastAsia"/>
          <w:b/>
          <w:color w:val="000000" w:themeColor="text1"/>
          <w:kern w:val="0"/>
          <w:sz w:val="28"/>
          <w:szCs w:val="28"/>
        </w:rPr>
        <w:t xml:space="preserve">第七条 </w:t>
      </w:r>
      <w:r w:rsidRPr="004465AC">
        <w:rPr>
          <w:rFonts w:asciiTheme="minorEastAsia" w:hAnsiTheme="minorEastAsia" w:hint="eastAsia"/>
          <w:color w:val="000000" w:themeColor="text1"/>
          <w:kern w:val="0"/>
          <w:sz w:val="28"/>
          <w:szCs w:val="28"/>
        </w:rPr>
        <w:t>已修课程原则上不得通过课程替代的方式申请重修。</w:t>
      </w:r>
    </w:p>
    <w:p w:rsidR="00E0697F" w:rsidRPr="00F937CF" w:rsidRDefault="00E0697F" w:rsidP="00E0697F">
      <w:pPr>
        <w:adjustRightInd w:val="0"/>
        <w:snapToGrid w:val="0"/>
        <w:spacing w:line="360" w:lineRule="auto"/>
        <w:ind w:firstLineChars="200" w:firstLine="562"/>
        <w:jc w:val="center"/>
        <w:rPr>
          <w:rFonts w:asciiTheme="minorEastAsia" w:hAnsiTheme="minorEastAsia"/>
          <w:b/>
          <w:color w:val="000000" w:themeColor="text1"/>
          <w:kern w:val="0"/>
          <w:sz w:val="28"/>
          <w:szCs w:val="28"/>
        </w:rPr>
      </w:pPr>
      <w:r w:rsidRPr="00F937CF">
        <w:rPr>
          <w:rFonts w:asciiTheme="minorEastAsia" w:hAnsiTheme="minorEastAsia" w:hint="eastAsia"/>
          <w:b/>
          <w:color w:val="000000" w:themeColor="text1"/>
          <w:kern w:val="0"/>
          <w:sz w:val="28"/>
          <w:szCs w:val="28"/>
        </w:rPr>
        <w:t>二、特色办学项目外文课程替代</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 xml:space="preserve">第八条 </w:t>
      </w:r>
      <w:r w:rsidRPr="004465AC">
        <w:rPr>
          <w:rFonts w:asciiTheme="minorEastAsia" w:hAnsiTheme="minorEastAsia" w:hint="eastAsia"/>
          <w:color w:val="000000" w:themeColor="text1"/>
          <w:kern w:val="0"/>
          <w:sz w:val="28"/>
          <w:szCs w:val="28"/>
        </w:rPr>
        <w:t>参加特色项目学习的学生因各种原因无法完成本专业人才培养方案规定的外文课程，按照确保学生专业知识体系完整性的原则，可以用相近专业人才培养方案中的中文课程替代，以满足其毕业学分要求。</w:t>
      </w:r>
    </w:p>
    <w:p w:rsidR="00E0697F"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 xml:space="preserve">第九条 </w:t>
      </w:r>
      <w:r w:rsidRPr="004465AC">
        <w:rPr>
          <w:rFonts w:asciiTheme="minorEastAsia" w:hAnsiTheme="minorEastAsia" w:hint="eastAsia"/>
          <w:color w:val="000000" w:themeColor="text1"/>
          <w:kern w:val="0"/>
          <w:sz w:val="28"/>
          <w:szCs w:val="28"/>
        </w:rPr>
        <w:t>申请特色项目课程替代的学生，需同时符合以下条件：</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lastRenderedPageBreak/>
        <w:t>1.</w:t>
      </w:r>
      <w:r w:rsidRPr="004465AC">
        <w:rPr>
          <w:rFonts w:asciiTheme="minorEastAsia" w:hAnsiTheme="minorEastAsia" w:hint="eastAsia"/>
          <w:color w:val="000000" w:themeColor="text1"/>
          <w:kern w:val="0"/>
          <w:sz w:val="28"/>
          <w:szCs w:val="28"/>
        </w:rPr>
        <w:t>在我校特色项目学习满三年；</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2.</w:t>
      </w:r>
      <w:r w:rsidRPr="004465AC">
        <w:rPr>
          <w:rFonts w:asciiTheme="minorEastAsia" w:hAnsiTheme="minorEastAsia" w:hint="eastAsia"/>
          <w:color w:val="000000" w:themeColor="text1"/>
          <w:kern w:val="0"/>
          <w:sz w:val="28"/>
          <w:szCs w:val="28"/>
        </w:rPr>
        <w:t>外文课程已修读但考核未通过，未能获得学分方可申请用相近专业人才培养方案中的中文课程替代（</w:t>
      </w:r>
      <w:r w:rsidRPr="005A1291">
        <w:rPr>
          <w:rFonts w:asciiTheme="minorEastAsia" w:hAnsiTheme="minorEastAsia" w:hint="eastAsia"/>
          <w:color w:val="000000" w:themeColor="text1"/>
          <w:kern w:val="0"/>
          <w:sz w:val="28"/>
          <w:szCs w:val="28"/>
        </w:rPr>
        <w:t>会计学（中澳合作项目）学生申请不出国的除外</w:t>
      </w:r>
      <w:r w:rsidRPr="004465AC">
        <w:rPr>
          <w:rFonts w:asciiTheme="minorEastAsia" w:hAnsiTheme="minorEastAsia" w:hint="eastAsia"/>
          <w:color w:val="000000" w:themeColor="text1"/>
          <w:kern w:val="0"/>
          <w:sz w:val="28"/>
          <w:szCs w:val="28"/>
        </w:rPr>
        <w:t>）。</w:t>
      </w:r>
    </w:p>
    <w:p w:rsidR="00E0697F" w:rsidRPr="00B26349" w:rsidRDefault="00E0697F" w:rsidP="00612232">
      <w:pPr>
        <w:adjustRightInd w:val="0"/>
        <w:snapToGrid w:val="0"/>
        <w:spacing w:line="360" w:lineRule="auto"/>
        <w:ind w:firstLineChars="200" w:firstLine="562"/>
        <w:jc w:val="center"/>
        <w:rPr>
          <w:rFonts w:asciiTheme="minorEastAsia" w:hAnsiTheme="minorEastAsia"/>
          <w:color w:val="000000" w:themeColor="text1"/>
          <w:kern w:val="0"/>
          <w:sz w:val="28"/>
          <w:szCs w:val="28"/>
        </w:rPr>
      </w:pPr>
      <w:r w:rsidRPr="00F937CF">
        <w:rPr>
          <w:rFonts w:asciiTheme="minorEastAsia" w:hAnsiTheme="minorEastAsia" w:hint="eastAsia"/>
          <w:b/>
          <w:color w:val="000000" w:themeColor="text1"/>
          <w:kern w:val="0"/>
          <w:sz w:val="28"/>
          <w:szCs w:val="28"/>
        </w:rPr>
        <w:t>三、审计学（ACCA方向）课程全球统考成绩转换</w:t>
      </w:r>
    </w:p>
    <w:p w:rsidR="00E0697F"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 xml:space="preserve">第十条 </w:t>
      </w:r>
      <w:r w:rsidRPr="004465AC">
        <w:rPr>
          <w:rFonts w:asciiTheme="minorEastAsia" w:hAnsiTheme="minorEastAsia" w:hint="eastAsia"/>
          <w:color w:val="000000" w:themeColor="text1"/>
          <w:kern w:val="0"/>
          <w:sz w:val="28"/>
          <w:szCs w:val="28"/>
        </w:rPr>
        <w:t>学生参加ACCA全球课程统考，以下三种情况学生的ACCA全球统考成绩、经考生申请，可以按一定比例折算成本科学历成绩，并计算学分：</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1.</w:t>
      </w:r>
      <w:r w:rsidRPr="004465AC">
        <w:rPr>
          <w:rFonts w:asciiTheme="minorEastAsia" w:hAnsiTheme="minorEastAsia" w:hint="eastAsia"/>
          <w:color w:val="000000" w:themeColor="text1"/>
          <w:kern w:val="0"/>
          <w:sz w:val="28"/>
          <w:szCs w:val="28"/>
        </w:rPr>
        <w:t>对于全球统考通过进度快于学校制定的教学计划的课程，学生可以申请免修已通过ACCA全球统考（50分及以上）的课程，该门课程成绩可以用ACCA全球统考成绩经过折算后的成绩记载；</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2.</w:t>
      </w:r>
      <w:r w:rsidRPr="004465AC">
        <w:rPr>
          <w:rFonts w:asciiTheme="minorEastAsia" w:hAnsiTheme="minorEastAsia" w:hint="eastAsia"/>
          <w:color w:val="000000" w:themeColor="text1"/>
          <w:kern w:val="0"/>
          <w:sz w:val="28"/>
          <w:szCs w:val="28"/>
        </w:rPr>
        <w:t>对于学校组织的考试成绩不及格的课程，学生在重修之前或重修期间通过该门课程的ACCA全球统考（50分及以上），经学生申请后，该门课程可以用ACCA全球统考成绩经过折算后的成绩记载，但已缴纳的重修费用学校不予退还；</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3.</w:t>
      </w:r>
      <w:r w:rsidRPr="004465AC">
        <w:rPr>
          <w:rFonts w:asciiTheme="minorEastAsia" w:hAnsiTheme="minorEastAsia" w:hint="eastAsia"/>
          <w:color w:val="000000" w:themeColor="text1"/>
          <w:kern w:val="0"/>
          <w:sz w:val="28"/>
          <w:szCs w:val="28"/>
        </w:rPr>
        <w:t>学生通过ACCA全球统考课程的成绩按本转换办法规定的系数折算后的成绩高于学校组织的考试成绩的，该门课程可以用ACCA全球统考课程成绩经过折算后的成绩记载。</w:t>
      </w:r>
    </w:p>
    <w:p w:rsidR="00E0697F"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 xml:space="preserve">第十一条 </w:t>
      </w:r>
      <w:r w:rsidRPr="004465AC">
        <w:rPr>
          <w:rFonts w:asciiTheme="minorEastAsia" w:hAnsiTheme="minorEastAsia" w:hint="eastAsia"/>
          <w:color w:val="000000" w:themeColor="text1"/>
          <w:kern w:val="0"/>
          <w:sz w:val="28"/>
          <w:szCs w:val="28"/>
        </w:rPr>
        <w:t>ACCA各阶段课程全球统考成绩与学历成绩的折算方法如下：</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1.</w:t>
      </w:r>
      <w:r w:rsidRPr="004465AC">
        <w:rPr>
          <w:rFonts w:asciiTheme="minorEastAsia" w:hAnsiTheme="minorEastAsia" w:hint="eastAsia"/>
          <w:color w:val="000000" w:themeColor="text1"/>
          <w:kern w:val="0"/>
          <w:sz w:val="28"/>
          <w:szCs w:val="28"/>
        </w:rPr>
        <w:t>基础阶段课程F1-F3全球统考成绩按1.2系数转转本科学历成绩；</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2.</w:t>
      </w:r>
      <w:r w:rsidRPr="004465AC">
        <w:rPr>
          <w:rFonts w:asciiTheme="minorEastAsia" w:hAnsiTheme="minorEastAsia" w:hint="eastAsia"/>
          <w:color w:val="000000" w:themeColor="text1"/>
          <w:kern w:val="0"/>
          <w:sz w:val="28"/>
          <w:szCs w:val="28"/>
        </w:rPr>
        <w:t>基础阶段课程F4-F9全球统考课程成绩按1.3系数转换成本科学历成绩；</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3.</w:t>
      </w:r>
      <w:r w:rsidRPr="004465AC">
        <w:rPr>
          <w:rFonts w:asciiTheme="minorEastAsia" w:hAnsiTheme="minorEastAsia" w:hint="eastAsia"/>
          <w:color w:val="000000" w:themeColor="text1"/>
          <w:kern w:val="0"/>
          <w:sz w:val="28"/>
          <w:szCs w:val="28"/>
        </w:rPr>
        <w:t>专业阶段课程P1-P5全球统考课程成绩按1.4系数转换成本科</w:t>
      </w:r>
      <w:r w:rsidRPr="004465AC">
        <w:rPr>
          <w:rFonts w:asciiTheme="minorEastAsia" w:hAnsiTheme="minorEastAsia" w:hint="eastAsia"/>
          <w:color w:val="000000" w:themeColor="text1"/>
          <w:kern w:val="0"/>
          <w:sz w:val="28"/>
          <w:szCs w:val="28"/>
        </w:rPr>
        <w:lastRenderedPageBreak/>
        <w:t>学历成绩。</w:t>
      </w:r>
    </w:p>
    <w:p w:rsidR="00E0697F" w:rsidRPr="004465AC"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sidRPr="004465AC">
        <w:rPr>
          <w:rFonts w:asciiTheme="minorEastAsia" w:hAnsiTheme="minorEastAsia" w:hint="eastAsia"/>
          <w:color w:val="000000" w:themeColor="text1"/>
          <w:kern w:val="0"/>
          <w:sz w:val="28"/>
          <w:szCs w:val="28"/>
        </w:rPr>
        <w:t>ACCA全球统考课程成绩按相应系数折算转换成本科学历成绩的最高上限为95分，折算成绩95分以上的一律按95分记载。</w:t>
      </w:r>
    </w:p>
    <w:p w:rsidR="00E0697F"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第十二条</w:t>
      </w:r>
      <w:r w:rsidRPr="004465AC">
        <w:rPr>
          <w:rFonts w:asciiTheme="minorEastAsia" w:hAnsiTheme="minorEastAsia" w:hint="eastAsia"/>
          <w:color w:val="000000" w:themeColor="text1"/>
          <w:kern w:val="0"/>
          <w:sz w:val="28"/>
          <w:szCs w:val="28"/>
        </w:rPr>
        <w:t xml:space="preserve"> ACCA全球统考课程成绩由教务委员会</w:t>
      </w:r>
      <w:r w:rsidR="005A1291">
        <w:rPr>
          <w:rFonts w:asciiTheme="minorEastAsia" w:hAnsiTheme="minorEastAsia" w:hint="eastAsia"/>
          <w:color w:val="000000" w:themeColor="text1"/>
          <w:kern w:val="0"/>
          <w:sz w:val="28"/>
          <w:szCs w:val="28"/>
        </w:rPr>
        <w:t>会同</w:t>
      </w:r>
      <w:r w:rsidRPr="004465AC">
        <w:rPr>
          <w:rFonts w:asciiTheme="minorEastAsia" w:hAnsiTheme="minorEastAsia" w:hint="eastAsia"/>
          <w:color w:val="000000" w:themeColor="text1"/>
          <w:kern w:val="0"/>
          <w:sz w:val="28"/>
          <w:szCs w:val="28"/>
        </w:rPr>
        <w:t>国际审计学院共同负责认定，并受理学生的成绩转换等事宜。学生成绩转换一学期受理一次。成绩转换原始文件由国际审计学院负责审核，由教务委员会统一归档，管理。</w:t>
      </w:r>
    </w:p>
    <w:p w:rsidR="00E0697F" w:rsidRPr="00B26349" w:rsidRDefault="00E0697F" w:rsidP="00E0697F">
      <w:pPr>
        <w:adjustRightInd w:val="0"/>
        <w:snapToGrid w:val="0"/>
        <w:spacing w:line="360" w:lineRule="auto"/>
        <w:ind w:firstLineChars="200" w:firstLine="562"/>
        <w:jc w:val="center"/>
        <w:rPr>
          <w:rFonts w:asciiTheme="minorEastAsia" w:hAnsiTheme="minorEastAsia"/>
          <w:color w:val="000000" w:themeColor="text1"/>
          <w:kern w:val="0"/>
          <w:sz w:val="28"/>
          <w:szCs w:val="28"/>
        </w:rPr>
      </w:pPr>
      <w:r w:rsidRPr="00F937CF">
        <w:rPr>
          <w:rFonts w:asciiTheme="minorEastAsia" w:hAnsiTheme="minorEastAsia" w:hint="eastAsia"/>
          <w:b/>
          <w:color w:val="000000" w:themeColor="text1"/>
          <w:kern w:val="0"/>
          <w:sz w:val="28"/>
          <w:szCs w:val="28"/>
        </w:rPr>
        <w:t>四、学生出国（境）交流课程替代及成绩转换</w:t>
      </w:r>
    </w:p>
    <w:p w:rsidR="00E0697F" w:rsidRDefault="00E0697F" w:rsidP="00E0697F">
      <w:pPr>
        <w:adjustRightInd w:val="0"/>
        <w:snapToGrid w:val="0"/>
        <w:spacing w:line="360" w:lineRule="auto"/>
        <w:rPr>
          <w:rFonts w:asciiTheme="minorEastAsia" w:hAnsiTheme="minorEastAsia"/>
          <w:b/>
          <w:color w:val="000000" w:themeColor="text1"/>
          <w:kern w:val="0"/>
          <w:sz w:val="28"/>
          <w:szCs w:val="28"/>
        </w:rPr>
      </w:pPr>
      <w:r w:rsidRPr="004465AC">
        <w:rPr>
          <w:rFonts w:asciiTheme="minorEastAsia" w:hAnsiTheme="minorEastAsia" w:hint="eastAsia"/>
          <w:b/>
          <w:color w:val="000000" w:themeColor="text1"/>
          <w:kern w:val="0"/>
          <w:sz w:val="28"/>
          <w:szCs w:val="28"/>
        </w:rPr>
        <w:tab/>
        <w:t xml:space="preserve">第十三条 </w:t>
      </w:r>
      <w:r w:rsidRPr="004465AC">
        <w:rPr>
          <w:rFonts w:asciiTheme="minorEastAsia" w:hAnsiTheme="minorEastAsia"/>
          <w:color w:val="000000" w:themeColor="text1"/>
          <w:sz w:val="28"/>
          <w:szCs w:val="28"/>
        </w:rPr>
        <w:t>学生在境外交流学习所修课程及学分按</w:t>
      </w:r>
      <w:r w:rsidRPr="004465AC">
        <w:rPr>
          <w:rFonts w:asciiTheme="minorEastAsia" w:hAnsiTheme="minorEastAsia" w:hint="eastAsia"/>
          <w:color w:val="000000" w:themeColor="text1"/>
          <w:sz w:val="28"/>
          <w:szCs w:val="28"/>
        </w:rPr>
        <w:t>《南京审计大学学生赴境外高校交流学习管理办法》</w:t>
      </w:r>
      <w:r w:rsidRPr="004465AC">
        <w:rPr>
          <w:rFonts w:asciiTheme="minorEastAsia" w:hAnsiTheme="minorEastAsia"/>
          <w:color w:val="000000" w:themeColor="text1"/>
          <w:sz w:val="28"/>
          <w:szCs w:val="28"/>
        </w:rPr>
        <w:t>予以认定</w:t>
      </w:r>
      <w:r>
        <w:rPr>
          <w:rFonts w:asciiTheme="minorEastAsia" w:hAnsiTheme="minorEastAsia" w:hint="eastAsia"/>
          <w:color w:val="000000" w:themeColor="text1"/>
          <w:sz w:val="28"/>
          <w:szCs w:val="28"/>
        </w:rPr>
        <w:t>。</w:t>
      </w:r>
    </w:p>
    <w:p w:rsidR="00E0697F" w:rsidRPr="00F937CF" w:rsidRDefault="00E0697F" w:rsidP="00E0697F">
      <w:pPr>
        <w:adjustRightInd w:val="0"/>
        <w:snapToGrid w:val="0"/>
        <w:spacing w:line="360" w:lineRule="auto"/>
        <w:jc w:val="center"/>
        <w:rPr>
          <w:rFonts w:asciiTheme="minorEastAsia" w:hAnsiTheme="minorEastAsia"/>
          <w:b/>
          <w:color w:val="000000" w:themeColor="text1"/>
          <w:kern w:val="0"/>
          <w:sz w:val="28"/>
          <w:szCs w:val="28"/>
        </w:rPr>
      </w:pPr>
      <w:r w:rsidRPr="00F937CF">
        <w:rPr>
          <w:rFonts w:asciiTheme="minorEastAsia" w:hAnsiTheme="minorEastAsia" w:hint="eastAsia"/>
          <w:b/>
          <w:color w:val="000000" w:themeColor="text1"/>
          <w:kern w:val="0"/>
          <w:sz w:val="28"/>
          <w:szCs w:val="28"/>
        </w:rPr>
        <w:t>五、课程替代办理流程</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第十四条</w:t>
      </w:r>
      <w:r w:rsidRPr="004465AC">
        <w:rPr>
          <w:rFonts w:asciiTheme="minorEastAsia" w:hAnsiTheme="minorEastAsia" w:hint="eastAsia"/>
          <w:color w:val="000000" w:themeColor="text1"/>
          <w:kern w:val="0"/>
          <w:sz w:val="28"/>
          <w:szCs w:val="28"/>
        </w:rPr>
        <w:t xml:space="preserve"> 学生申请课程替代需填写《南京审计大学课程替代申请表》，专业课程办理课程替代，申请表交开课学院教务办公室，由教学院长组织相关老师进行审核，并出具审核意见，通识教育课程办理课程替代，申请表交教务委员会，由教务委员会组织审核。</w:t>
      </w:r>
    </w:p>
    <w:p w:rsidR="00E0697F"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第十五条</w:t>
      </w:r>
      <w:r w:rsidRPr="004465AC">
        <w:rPr>
          <w:rFonts w:asciiTheme="minorEastAsia" w:hAnsiTheme="minorEastAsia" w:hint="eastAsia"/>
          <w:color w:val="000000" w:themeColor="text1"/>
          <w:kern w:val="0"/>
          <w:sz w:val="28"/>
          <w:szCs w:val="28"/>
        </w:rPr>
        <w:t xml:space="preserve"> 特色办学项目申请课程替代的程序如下：</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1.</w:t>
      </w:r>
      <w:r w:rsidRPr="004465AC">
        <w:rPr>
          <w:rFonts w:asciiTheme="minorEastAsia" w:hAnsiTheme="minorEastAsia" w:hint="eastAsia"/>
          <w:color w:val="000000" w:themeColor="text1"/>
          <w:kern w:val="0"/>
          <w:sz w:val="28"/>
          <w:szCs w:val="28"/>
        </w:rPr>
        <w:t>学生向所在学院提交书面申请，在申请中需说明一下内容：</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（1）</w:t>
      </w:r>
      <w:r w:rsidRPr="004465AC">
        <w:rPr>
          <w:rFonts w:asciiTheme="minorEastAsia" w:hAnsiTheme="minorEastAsia" w:hint="eastAsia"/>
          <w:color w:val="000000" w:themeColor="text1"/>
          <w:kern w:val="0"/>
          <w:sz w:val="28"/>
          <w:szCs w:val="28"/>
        </w:rPr>
        <w:t>本人自愿申请以部分中文课程替代外文课程，并明确无法修得外文课程学分的原因；</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（2）</w:t>
      </w:r>
      <w:r w:rsidRPr="004465AC">
        <w:rPr>
          <w:rFonts w:asciiTheme="minorEastAsia" w:hAnsiTheme="minorEastAsia" w:hint="eastAsia"/>
          <w:color w:val="000000" w:themeColor="text1"/>
          <w:kern w:val="0"/>
          <w:sz w:val="28"/>
          <w:szCs w:val="28"/>
        </w:rPr>
        <w:t>本人在申请课程替代时未能修得外文课程学分的总体情况；</w:t>
      </w:r>
    </w:p>
    <w:p w:rsidR="00E0697F"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（3）</w:t>
      </w:r>
      <w:r w:rsidRPr="004465AC">
        <w:rPr>
          <w:rFonts w:asciiTheme="minorEastAsia" w:hAnsiTheme="minorEastAsia" w:hint="eastAsia"/>
          <w:color w:val="000000" w:themeColor="text1"/>
          <w:kern w:val="0"/>
          <w:sz w:val="28"/>
          <w:szCs w:val="28"/>
        </w:rPr>
        <w:t>遵守学校关于申请课程替代学生学籍管理与学费标准规定的明确承诺，申请经学生家长确认后交所在学院。</w:t>
      </w:r>
    </w:p>
    <w:p w:rsidR="00E0697F" w:rsidRPr="004465AC" w:rsidRDefault="00E0697F" w:rsidP="00E0697F">
      <w:pPr>
        <w:adjustRightInd w:val="0"/>
        <w:snapToGrid w:val="0"/>
        <w:spacing w:line="360" w:lineRule="auto"/>
        <w:ind w:firstLineChars="200" w:firstLine="560"/>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t>2.</w:t>
      </w:r>
      <w:r w:rsidRPr="004465AC">
        <w:rPr>
          <w:rFonts w:asciiTheme="minorEastAsia" w:hAnsiTheme="minorEastAsia" w:hint="eastAsia"/>
          <w:color w:val="000000" w:themeColor="text1"/>
          <w:kern w:val="0"/>
          <w:sz w:val="28"/>
          <w:szCs w:val="28"/>
        </w:rPr>
        <w:t>所在学院对学生的课程替代申请进行审核，并根据学生具体情况制定课程替代方案，报教务委员会标准后执行，具体学生自行安排。</w:t>
      </w:r>
    </w:p>
    <w:p w:rsidR="00E0697F"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第十六条</w:t>
      </w:r>
      <w:r w:rsidRPr="004465AC">
        <w:rPr>
          <w:rFonts w:asciiTheme="minorEastAsia" w:hAnsiTheme="minorEastAsia" w:hint="eastAsia"/>
          <w:color w:val="000000" w:themeColor="text1"/>
          <w:kern w:val="0"/>
          <w:sz w:val="28"/>
          <w:szCs w:val="28"/>
        </w:rPr>
        <w:t xml:space="preserve"> 学生因学籍异动，异动前后专业间的课程互认由教务</w:t>
      </w:r>
      <w:r w:rsidRPr="004465AC">
        <w:rPr>
          <w:rFonts w:asciiTheme="minorEastAsia" w:hAnsiTheme="minorEastAsia" w:hint="eastAsia"/>
          <w:color w:val="000000" w:themeColor="text1"/>
          <w:kern w:val="0"/>
          <w:sz w:val="28"/>
          <w:szCs w:val="28"/>
        </w:rPr>
        <w:lastRenderedPageBreak/>
        <w:t>委员会统一组织审核，学生无需提交课程替代申请表，审核结果教务委员会将通过学生个人信息系统实时向学生公布</w:t>
      </w:r>
      <w:r>
        <w:rPr>
          <w:rFonts w:asciiTheme="minorEastAsia" w:hAnsiTheme="minorEastAsia" w:hint="eastAsia"/>
          <w:color w:val="000000" w:themeColor="text1"/>
          <w:kern w:val="0"/>
          <w:sz w:val="28"/>
          <w:szCs w:val="28"/>
        </w:rPr>
        <w:t>。</w:t>
      </w:r>
    </w:p>
    <w:p w:rsidR="00E0697F" w:rsidRPr="00B26349" w:rsidRDefault="00E0697F" w:rsidP="00E0697F">
      <w:pPr>
        <w:adjustRightInd w:val="0"/>
        <w:snapToGrid w:val="0"/>
        <w:spacing w:line="360" w:lineRule="auto"/>
        <w:ind w:firstLineChars="200" w:firstLine="562"/>
        <w:jc w:val="center"/>
        <w:rPr>
          <w:rFonts w:asciiTheme="minorEastAsia" w:hAnsiTheme="minorEastAsia"/>
          <w:color w:val="000000" w:themeColor="text1"/>
          <w:kern w:val="0"/>
          <w:sz w:val="28"/>
          <w:szCs w:val="28"/>
        </w:rPr>
      </w:pPr>
      <w:r w:rsidRPr="00F937CF">
        <w:rPr>
          <w:rFonts w:asciiTheme="minorEastAsia" w:hAnsiTheme="minorEastAsia" w:hint="eastAsia"/>
          <w:b/>
          <w:color w:val="000000" w:themeColor="text1"/>
          <w:sz w:val="28"/>
          <w:szCs w:val="28"/>
        </w:rPr>
        <w:t>六、课程替代办理时间</w:t>
      </w:r>
    </w:p>
    <w:p w:rsidR="00E0697F" w:rsidRDefault="00E0697F" w:rsidP="00E0697F">
      <w:pPr>
        <w:adjustRightInd w:val="0"/>
        <w:snapToGrid w:val="0"/>
        <w:spacing w:line="360" w:lineRule="auto"/>
        <w:ind w:firstLineChars="200" w:firstLine="562"/>
        <w:rPr>
          <w:rFonts w:asciiTheme="minorEastAsia" w:hAnsiTheme="minorEastAsia"/>
          <w:color w:val="000000" w:themeColor="text1"/>
          <w:sz w:val="28"/>
          <w:szCs w:val="28"/>
        </w:rPr>
      </w:pPr>
      <w:r w:rsidRPr="004465AC">
        <w:rPr>
          <w:rFonts w:asciiTheme="minorEastAsia" w:hAnsiTheme="minorEastAsia" w:hint="eastAsia"/>
          <w:b/>
          <w:color w:val="000000" w:themeColor="text1"/>
          <w:sz w:val="28"/>
          <w:szCs w:val="28"/>
        </w:rPr>
        <w:t>第十七条</w:t>
      </w:r>
      <w:r w:rsidRPr="004465AC">
        <w:rPr>
          <w:rFonts w:asciiTheme="minorEastAsia" w:hAnsiTheme="minorEastAsia" w:hint="eastAsia"/>
          <w:color w:val="000000" w:themeColor="text1"/>
          <w:sz w:val="28"/>
          <w:szCs w:val="28"/>
        </w:rPr>
        <w:t xml:space="preserve"> 转专业学生课程替代在申请转专业的当学期办理；校际交流学生课程替代在返校注册的学期初办理;特色办学项目课程替代在收到学生申请后一周内办理。</w:t>
      </w:r>
    </w:p>
    <w:p w:rsidR="00E0697F" w:rsidRPr="00B26349" w:rsidRDefault="00E0697F" w:rsidP="00E0697F">
      <w:pPr>
        <w:adjustRightInd w:val="0"/>
        <w:snapToGrid w:val="0"/>
        <w:spacing w:line="360" w:lineRule="auto"/>
        <w:ind w:firstLineChars="200" w:firstLine="562"/>
        <w:jc w:val="center"/>
        <w:rPr>
          <w:rFonts w:asciiTheme="minorEastAsia" w:hAnsiTheme="minorEastAsia"/>
          <w:color w:val="000000" w:themeColor="text1"/>
          <w:sz w:val="28"/>
          <w:szCs w:val="28"/>
        </w:rPr>
      </w:pPr>
      <w:r w:rsidRPr="00F937CF">
        <w:rPr>
          <w:rFonts w:asciiTheme="minorEastAsia" w:hAnsiTheme="minorEastAsia" w:hint="eastAsia"/>
          <w:b/>
          <w:color w:val="000000" w:themeColor="text1"/>
          <w:sz w:val="28"/>
          <w:szCs w:val="28"/>
        </w:rPr>
        <w:t>七、课程替代其他说明</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sz w:val="28"/>
          <w:szCs w:val="28"/>
        </w:rPr>
      </w:pPr>
      <w:r w:rsidRPr="004465AC">
        <w:rPr>
          <w:rFonts w:asciiTheme="minorEastAsia" w:hAnsiTheme="minorEastAsia" w:hint="eastAsia"/>
          <w:b/>
          <w:color w:val="000000" w:themeColor="text1"/>
          <w:sz w:val="28"/>
          <w:szCs w:val="28"/>
        </w:rPr>
        <w:t xml:space="preserve">第十八条 </w:t>
      </w:r>
      <w:r w:rsidRPr="004465AC">
        <w:rPr>
          <w:rFonts w:asciiTheme="minorEastAsia" w:hAnsiTheme="minorEastAsia" w:hint="eastAsia"/>
          <w:color w:val="000000" w:themeColor="text1"/>
          <w:sz w:val="28"/>
          <w:szCs w:val="28"/>
        </w:rPr>
        <w:t>申请课程替代的学生，其专业不变，学分按原专业标准执行。</w:t>
      </w:r>
    </w:p>
    <w:p w:rsidR="00E0697F" w:rsidRPr="004465AC" w:rsidRDefault="00E0697F" w:rsidP="00E0697F">
      <w:pPr>
        <w:adjustRightInd w:val="0"/>
        <w:snapToGrid w:val="0"/>
        <w:spacing w:line="360" w:lineRule="auto"/>
        <w:ind w:firstLineChars="200" w:firstLine="562"/>
        <w:rPr>
          <w:rFonts w:asciiTheme="minorEastAsia" w:hAnsiTheme="minorEastAsia"/>
          <w:b/>
          <w:color w:val="000000" w:themeColor="text1"/>
          <w:sz w:val="28"/>
          <w:szCs w:val="28"/>
        </w:rPr>
      </w:pPr>
      <w:r w:rsidRPr="004465AC">
        <w:rPr>
          <w:rFonts w:asciiTheme="minorEastAsia" w:hAnsiTheme="minorEastAsia" w:hint="eastAsia"/>
          <w:b/>
          <w:color w:val="000000" w:themeColor="text1"/>
          <w:sz w:val="28"/>
          <w:szCs w:val="28"/>
        </w:rPr>
        <w:t>第十九条</w:t>
      </w:r>
      <w:r w:rsidRPr="004465AC">
        <w:rPr>
          <w:rFonts w:asciiTheme="minorEastAsia" w:hAnsiTheme="minorEastAsia" w:hint="eastAsia"/>
          <w:color w:val="000000" w:themeColor="text1"/>
          <w:sz w:val="28"/>
          <w:szCs w:val="28"/>
        </w:rPr>
        <w:t xml:space="preserve"> 申请课程替代的学生的毕业资格审核标准按照原专业人才培养方案执行，达到人才培养方案所规定的学分数，准予毕业；符合学校所规定的学位授予条件的，授予学士学位。</w:t>
      </w:r>
    </w:p>
    <w:p w:rsidR="00E0697F" w:rsidRPr="004465AC" w:rsidRDefault="00E0697F" w:rsidP="00E0697F">
      <w:pPr>
        <w:adjustRightInd w:val="0"/>
        <w:snapToGrid w:val="0"/>
        <w:spacing w:line="360" w:lineRule="auto"/>
        <w:ind w:firstLineChars="200" w:firstLine="562"/>
        <w:rPr>
          <w:rFonts w:asciiTheme="minorEastAsia" w:hAnsiTheme="minorEastAsia"/>
          <w:color w:val="000000" w:themeColor="text1"/>
          <w:kern w:val="0"/>
          <w:sz w:val="28"/>
          <w:szCs w:val="28"/>
        </w:rPr>
      </w:pPr>
      <w:r w:rsidRPr="004465AC">
        <w:rPr>
          <w:rFonts w:asciiTheme="minorEastAsia" w:hAnsiTheme="minorEastAsia" w:hint="eastAsia"/>
          <w:b/>
          <w:color w:val="000000" w:themeColor="text1"/>
          <w:kern w:val="0"/>
          <w:sz w:val="28"/>
          <w:szCs w:val="28"/>
        </w:rPr>
        <w:t>第二十条</w:t>
      </w:r>
      <w:r w:rsidRPr="004465AC">
        <w:rPr>
          <w:rFonts w:asciiTheme="minorEastAsia" w:hAnsiTheme="minorEastAsia" w:hint="eastAsia"/>
          <w:color w:val="000000" w:themeColor="text1"/>
          <w:kern w:val="0"/>
          <w:sz w:val="28"/>
          <w:szCs w:val="28"/>
        </w:rPr>
        <w:t xml:space="preserve"> 本</w:t>
      </w:r>
      <w:r>
        <w:rPr>
          <w:rFonts w:asciiTheme="minorEastAsia" w:hAnsiTheme="minorEastAsia" w:hint="eastAsia"/>
          <w:color w:val="000000" w:themeColor="text1"/>
          <w:kern w:val="0"/>
          <w:sz w:val="28"/>
          <w:szCs w:val="28"/>
        </w:rPr>
        <w:t>实施细则</w:t>
      </w:r>
      <w:r w:rsidRPr="004465AC">
        <w:rPr>
          <w:rFonts w:asciiTheme="minorEastAsia" w:hAnsiTheme="minorEastAsia" w:hint="eastAsia"/>
          <w:color w:val="000000" w:themeColor="text1"/>
          <w:kern w:val="0"/>
          <w:sz w:val="28"/>
          <w:szCs w:val="28"/>
        </w:rPr>
        <w:t>由教务委员会负责解释。</w:t>
      </w:r>
    </w:p>
    <w:p w:rsidR="002B1F35" w:rsidRDefault="00E0697F" w:rsidP="00431AA0">
      <w:pPr>
        <w:ind w:left="142" w:firstLine="420"/>
      </w:pPr>
      <w:bookmarkStart w:id="1" w:name="_GoBack"/>
      <w:bookmarkEnd w:id="1"/>
      <w:r w:rsidRPr="004465AC">
        <w:rPr>
          <w:rFonts w:asciiTheme="minorEastAsia" w:hAnsiTheme="minorEastAsia" w:hint="eastAsia"/>
          <w:b/>
          <w:color w:val="000000" w:themeColor="text1"/>
          <w:kern w:val="0"/>
          <w:sz w:val="28"/>
          <w:szCs w:val="28"/>
        </w:rPr>
        <w:t>第二十一条</w:t>
      </w:r>
      <w:r w:rsidRPr="004465AC">
        <w:rPr>
          <w:rFonts w:asciiTheme="minorEastAsia" w:hAnsiTheme="minorEastAsia" w:hint="eastAsia"/>
          <w:color w:val="000000" w:themeColor="text1"/>
          <w:kern w:val="0"/>
          <w:sz w:val="28"/>
          <w:szCs w:val="28"/>
        </w:rPr>
        <w:t xml:space="preserve"> 本</w:t>
      </w:r>
      <w:r w:rsidR="005A1291">
        <w:rPr>
          <w:rFonts w:asciiTheme="minorEastAsia" w:hAnsiTheme="minorEastAsia" w:hint="eastAsia"/>
          <w:color w:val="000000" w:themeColor="text1"/>
          <w:kern w:val="0"/>
          <w:sz w:val="28"/>
          <w:szCs w:val="28"/>
        </w:rPr>
        <w:t>实施细则</w:t>
      </w:r>
      <w:r w:rsidRPr="004465AC">
        <w:rPr>
          <w:rFonts w:asciiTheme="minorEastAsia" w:hAnsiTheme="minorEastAsia" w:hint="eastAsia"/>
          <w:color w:val="000000" w:themeColor="text1"/>
          <w:kern w:val="0"/>
          <w:sz w:val="28"/>
          <w:szCs w:val="28"/>
        </w:rPr>
        <w:t>自颁布之日起实施。</w:t>
      </w:r>
    </w:p>
    <w:sectPr w:rsidR="002B1F35" w:rsidSect="00411D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27" w:rsidRDefault="00D42427" w:rsidP="00E0697F">
      <w:r>
        <w:separator/>
      </w:r>
    </w:p>
  </w:endnote>
  <w:endnote w:type="continuationSeparator" w:id="1">
    <w:p w:rsidR="00D42427" w:rsidRDefault="00D42427" w:rsidP="00E06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27" w:rsidRDefault="00D42427" w:rsidP="00E0697F">
      <w:r>
        <w:separator/>
      </w:r>
    </w:p>
  </w:footnote>
  <w:footnote w:type="continuationSeparator" w:id="1">
    <w:p w:rsidR="00D42427" w:rsidRDefault="00D42427" w:rsidP="00E06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97F"/>
    <w:rsid w:val="002B1F35"/>
    <w:rsid w:val="00411D6E"/>
    <w:rsid w:val="00431AA0"/>
    <w:rsid w:val="005A1291"/>
    <w:rsid w:val="00612232"/>
    <w:rsid w:val="007E26EF"/>
    <w:rsid w:val="008215A6"/>
    <w:rsid w:val="009030CB"/>
    <w:rsid w:val="00D42427"/>
    <w:rsid w:val="00E02D3C"/>
    <w:rsid w:val="00E0697F"/>
    <w:rsid w:val="00E92131"/>
    <w:rsid w:val="00F13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7F"/>
    <w:pPr>
      <w:widowControl w:val="0"/>
      <w:jc w:val="both"/>
    </w:pPr>
  </w:style>
  <w:style w:type="paragraph" w:styleId="2">
    <w:name w:val="heading 2"/>
    <w:basedOn w:val="a"/>
    <w:next w:val="a"/>
    <w:link w:val="2Char"/>
    <w:uiPriority w:val="9"/>
    <w:unhideWhenUsed/>
    <w:qFormat/>
    <w:rsid w:val="00E0697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97F"/>
    <w:rPr>
      <w:sz w:val="18"/>
      <w:szCs w:val="18"/>
    </w:rPr>
  </w:style>
  <w:style w:type="paragraph" w:styleId="a4">
    <w:name w:val="footer"/>
    <w:basedOn w:val="a"/>
    <w:link w:val="Char0"/>
    <w:uiPriority w:val="99"/>
    <w:unhideWhenUsed/>
    <w:rsid w:val="00E0697F"/>
    <w:pPr>
      <w:tabs>
        <w:tab w:val="center" w:pos="4153"/>
        <w:tab w:val="right" w:pos="8306"/>
      </w:tabs>
      <w:snapToGrid w:val="0"/>
      <w:jc w:val="left"/>
    </w:pPr>
    <w:rPr>
      <w:sz w:val="18"/>
      <w:szCs w:val="18"/>
    </w:rPr>
  </w:style>
  <w:style w:type="character" w:customStyle="1" w:styleId="Char0">
    <w:name w:val="页脚 Char"/>
    <w:basedOn w:val="a0"/>
    <w:link w:val="a4"/>
    <w:uiPriority w:val="99"/>
    <w:rsid w:val="00E0697F"/>
    <w:rPr>
      <w:sz w:val="18"/>
      <w:szCs w:val="18"/>
    </w:rPr>
  </w:style>
  <w:style w:type="character" w:customStyle="1" w:styleId="2Char">
    <w:name w:val="标题 2 Char"/>
    <w:basedOn w:val="a0"/>
    <w:link w:val="2"/>
    <w:uiPriority w:val="9"/>
    <w:rsid w:val="00E0697F"/>
    <w:rPr>
      <w:rFonts w:asciiTheme="majorHAnsi" w:eastAsiaTheme="majorEastAsia" w:hAnsiTheme="majorHAnsi" w:cstheme="majorBidi"/>
      <w:b/>
      <w:bCs/>
      <w:sz w:val="32"/>
      <w:szCs w:val="32"/>
    </w:rPr>
  </w:style>
  <w:style w:type="paragraph" w:styleId="a5">
    <w:name w:val="Document Map"/>
    <w:basedOn w:val="a"/>
    <w:link w:val="Char1"/>
    <w:uiPriority w:val="99"/>
    <w:semiHidden/>
    <w:unhideWhenUsed/>
    <w:rsid w:val="00E0697F"/>
    <w:rPr>
      <w:rFonts w:ascii="宋体" w:eastAsia="宋体"/>
      <w:sz w:val="18"/>
      <w:szCs w:val="18"/>
    </w:rPr>
  </w:style>
  <w:style w:type="character" w:customStyle="1" w:styleId="Char1">
    <w:name w:val="文档结构图 Char"/>
    <w:basedOn w:val="a0"/>
    <w:link w:val="a5"/>
    <w:uiPriority w:val="99"/>
    <w:semiHidden/>
    <w:rsid w:val="00E0697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2016-12-15T00:04:00Z</dcterms:created>
  <dcterms:modified xsi:type="dcterms:W3CDTF">2016-12-20T07:05:00Z</dcterms:modified>
</cp:coreProperties>
</file>